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Times New Roman" w:hAnsi="Times New Roman" w:cs="Times New Roman"/>
          <w:b/>
          <w:bCs w:val="0"/>
          <w:sz w:val="20"/>
          <w:szCs w:val="21"/>
          <w:lang w:val="en-US"/>
        </w:rPr>
      </w:pPr>
      <w:r>
        <w:rPr>
          <w:rFonts w:hint="default" w:ascii="Times New Roman" w:hAnsi="Times New Roman" w:eastAsia="等线" w:cs="Times New Roman"/>
          <w:b/>
          <w:bCs/>
          <w:kern w:val="2"/>
          <w:sz w:val="22"/>
          <w:szCs w:val="21"/>
          <w:lang w:val="en-US" w:eastAsia="zh-CN" w:bidi="ar"/>
        </w:rPr>
        <w:t>Single-cell RNA-seq integration unveils liver vulnerability to tumor metastases: insights from myeloid cell characterization in pancreatic cancer liver metastatic</w:t>
      </w:r>
    </w:p>
    <w:p/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Times New Roman" w:hAnsi="Times New Roman" w:cs="Times New Roman"/>
          <w:b/>
          <w:bCs w:val="0"/>
          <w:sz w:val="20"/>
          <w:szCs w:val="20"/>
          <w:lang w:val="en-US"/>
        </w:rPr>
      </w:pP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Aizier Ainiwaer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1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, Zhenwei Qian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2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, Zheng Dong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3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, Ying Lu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3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, Jianxun Wang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4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, Lingxiang Yu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3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, Qi Zhao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5, *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, and Yinying Lu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vertAlign w:val="superscript"/>
          <w:lang w:val="en-US" w:eastAsia="zh-CN" w:bidi="ar"/>
        </w:rPr>
        <w:t>1, 2, 3, *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Times New Roman" w:hAnsi="Times New Roman" w:cs="Times New Roman"/>
          <w:b/>
          <w:bCs w:val="0"/>
          <w:sz w:val="20"/>
          <w:szCs w:val="20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271" w:lineRule="auto"/>
        <w:ind w:left="0" w:right="0"/>
        <w:jc w:val="both"/>
        <w:rPr>
          <w:rFonts w:hint="default" w:ascii="Times New Roman" w:hAnsi="Times New Roman" w:cs="Times New Roman"/>
          <w:sz w:val="20"/>
          <w:szCs w:val="20"/>
          <w:lang w:val="en-US"/>
        </w:rPr>
      </w:pP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>1. Comprehensive Liver Cancer Center, The 5th Medical Center of the PLA General Hospital, Beijing, China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271" w:lineRule="auto"/>
        <w:ind w:left="0" w:right="0"/>
        <w:jc w:val="both"/>
        <w:rPr>
          <w:rFonts w:hint="default" w:ascii="Times New Roman" w:hAnsi="Times New Roman" w:cs="Times New Roman"/>
          <w:sz w:val="20"/>
          <w:szCs w:val="20"/>
          <w:lang w:val="en-US"/>
        </w:rPr>
      </w:pP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>2. Peking University 302 Clinical Medical School, Beijing 100039, China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271" w:lineRule="auto"/>
        <w:ind w:left="0" w:right="0"/>
        <w:jc w:val="both"/>
        <w:rPr>
          <w:rFonts w:hint="default" w:ascii="Times New Roman" w:hAnsi="Times New Roman" w:cs="Times New Roman"/>
          <w:sz w:val="20"/>
          <w:szCs w:val="20"/>
          <w:lang w:val="en-US"/>
        </w:rPr>
      </w:pP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>3. Department of Liver Disease, the Fifth Medical Center of Chinese PLA General Hospital, Beijing, China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271" w:lineRule="auto"/>
        <w:ind w:left="0" w:right="0"/>
        <w:jc w:val="both"/>
        <w:rPr>
          <w:rFonts w:hint="default" w:ascii="Times New Roman" w:hAnsi="Times New Roman" w:cs="Times New Roman"/>
          <w:sz w:val="20"/>
          <w:szCs w:val="20"/>
          <w:lang w:val="en-US"/>
        </w:rPr>
      </w:pP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>4. Shenzhen Cell Valley Biopharmaceuticals Co., LTD 518118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271" w:lineRule="auto"/>
        <w:ind w:left="0" w:right="0"/>
        <w:jc w:val="both"/>
        <w:rPr>
          <w:rFonts w:hint="default" w:ascii="Times New Roman" w:hAnsi="Times New Roman" w:cs="Times New Roman"/>
          <w:sz w:val="20"/>
          <w:szCs w:val="20"/>
          <w:lang w:val="en-US"/>
        </w:rPr>
      </w:pP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</w:rPr>
        <w:t>5. MoE Frontiers Science Center for Precision Oncology, Faculty of Health Sciences, University of Macau, Taipa, Macau SAR, China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Times New Roman" w:hAnsi="Times New Roman" w:cs="Times New Roman"/>
          <w:b/>
          <w:bCs w:val="0"/>
          <w:sz w:val="20"/>
          <w:szCs w:val="20"/>
          <w:lang w:val="en-US"/>
        </w:rPr>
      </w:pPr>
      <w:r>
        <w:rPr>
          <w:rFonts w:hint="default" w:ascii="Times New Roman" w:hAnsi="Times New Roman" w:eastAsia="等线" w:cs="Times New Roman"/>
          <w:b/>
          <w:bCs w:val="0"/>
          <w:kern w:val="2"/>
          <w:sz w:val="20"/>
          <w:szCs w:val="20"/>
          <w:lang w:val="en-US" w:eastAsia="zh-CN" w:bidi="ar"/>
        </w:rPr>
        <w:t xml:space="preserve">*Correspondence: </w:t>
      </w:r>
      <w:r>
        <w:rPr>
          <w:rFonts w:hint="default" w:ascii="Times New Roman" w:hAnsi="Times New Roman" w:eastAsia="等线" w:cs="Times New Roman"/>
          <w:bCs/>
          <w:kern w:val="2"/>
          <w:sz w:val="20"/>
          <w:szCs w:val="20"/>
          <w:lang w:val="en-US" w:eastAsia="zh-CN" w:bidi="ar"/>
        </w:rPr>
        <w:t>Yinying Lu (</w:t>
      </w:r>
      <w:r>
        <w:rPr>
          <w:rFonts w:hint="default" w:ascii="Times New Roman" w:hAnsi="Times New Roman" w:eastAsia="等线" w:cs="Times New Roman"/>
          <w:bCs/>
          <w:kern w:val="2"/>
          <w:sz w:val="20"/>
          <w:szCs w:val="20"/>
          <w:lang w:val="en-US" w:eastAsia="zh-CN" w:bidi="ar"/>
        </w:rPr>
        <w:fldChar w:fldCharType="begin"/>
      </w:r>
      <w:r>
        <w:rPr>
          <w:rFonts w:hint="default" w:ascii="Times New Roman" w:hAnsi="Times New Roman" w:eastAsia="等线" w:cs="Times New Roman"/>
          <w:bCs/>
          <w:kern w:val="2"/>
          <w:sz w:val="20"/>
          <w:szCs w:val="20"/>
          <w:lang w:val="en-US" w:eastAsia="zh-CN" w:bidi="ar"/>
        </w:rPr>
        <w:instrText xml:space="preserve"> HYPERLINK "mailto:luyinying1973@163.com" </w:instrText>
      </w:r>
      <w:r>
        <w:rPr>
          <w:rFonts w:hint="default" w:ascii="Times New Roman" w:hAnsi="Times New Roman" w:eastAsia="等线" w:cs="Times New Roman"/>
          <w:bCs/>
          <w:kern w:val="2"/>
          <w:sz w:val="20"/>
          <w:szCs w:val="20"/>
          <w:lang w:val="en-US" w:eastAsia="zh-CN" w:bidi="ar"/>
        </w:rPr>
        <w:fldChar w:fldCharType="separate"/>
      </w:r>
      <w:r>
        <w:rPr>
          <w:rStyle w:val="5"/>
          <w:rFonts w:hint="default" w:ascii="Times New Roman" w:hAnsi="Times New Roman" w:cs="Times New Roman"/>
          <w:bCs/>
          <w:sz w:val="20"/>
          <w:szCs w:val="20"/>
          <w:u w:val="single"/>
          <w:lang w:val="en-US"/>
        </w:rPr>
        <w:t>luyinying1973@163.com</w:t>
      </w:r>
      <w:r>
        <w:rPr>
          <w:rFonts w:hint="default" w:ascii="Times New Roman" w:hAnsi="Times New Roman" w:eastAsia="等线" w:cs="Times New Roman"/>
          <w:bCs/>
          <w:kern w:val="2"/>
          <w:sz w:val="20"/>
          <w:szCs w:val="20"/>
          <w:lang w:val="en-US" w:eastAsia="zh-CN" w:bidi="ar"/>
        </w:rPr>
        <w:fldChar w:fldCharType="end"/>
      </w:r>
      <w:r>
        <w:rPr>
          <w:rFonts w:hint="default" w:ascii="Times New Roman" w:hAnsi="Times New Roman" w:eastAsia="等线" w:cs="Times New Roman"/>
          <w:bCs/>
          <w:kern w:val="2"/>
          <w:sz w:val="20"/>
          <w:szCs w:val="20"/>
          <w:lang w:val="en-US" w:eastAsia="zh-CN" w:bidi="ar"/>
        </w:rPr>
        <w:t>); Qi Zhao (qizhao@um.edu.mo)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Times New Roman" w:hAnsi="Times New Roman" w:cs="Times New Roman"/>
          <w:bCs/>
          <w:sz w:val="20"/>
          <w:szCs w:val="21"/>
          <w:lang w:val="en-US"/>
        </w:rPr>
      </w:pPr>
      <w:r>
        <w:rPr>
          <w:rFonts w:hint="default" w:ascii="Times New Roman" w:hAnsi="Times New Roman" w:eastAsia="等线" w:cs="Times New Roman"/>
          <w:bCs/>
          <w:kern w:val="2"/>
          <w:sz w:val="20"/>
          <w:szCs w:val="21"/>
          <w:lang w:val="en-US" w:eastAsia="zh-CN" w:bidi="ar"/>
        </w:rPr>
        <w:t>Aizier Ainiwaer and Zhenwei Qian contributed equally to this article as the first author.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Times New Roman" w:hAnsi="Times New Roman" w:cs="Times New Roman"/>
          <w:bCs/>
          <w:sz w:val="20"/>
          <w:szCs w:val="21"/>
          <w:lang w:val="en-US"/>
        </w:rPr>
      </w:pPr>
      <w:r>
        <w:rPr>
          <w:rFonts w:hint="default" w:ascii="Times New Roman" w:hAnsi="Times New Roman" w:eastAsia="等线" w:cs="Times New Roman"/>
          <w:bCs/>
          <w:kern w:val="2"/>
          <w:sz w:val="20"/>
          <w:szCs w:val="21"/>
          <w:lang w:val="en-US" w:eastAsia="zh-CN" w:bidi="ar"/>
        </w:rPr>
        <w:t>Qi Zhao and Yinying Lu contributed equally to this article as the corresponding author of this article.</w:t>
      </w:r>
    </w:p>
    <w:p/>
    <w:p/>
    <w:p/>
    <w:p>
      <w:pPr>
        <w:rPr>
          <w:rFonts w:hint="default" w:ascii="Times New Roman" w:hAnsi="Times New Roman" w:cs="Times New Roman"/>
          <w:b/>
          <w:bCs/>
        </w:rPr>
      </w:pPr>
      <w:r>
        <w:rPr>
          <w:rFonts w:hint="default" w:ascii="Times New Roman" w:hAnsi="Times New Roman" w:cs="Times New Roman"/>
          <w:b/>
          <w:bCs/>
        </w:rPr>
        <w:t>Supplementary Table description</w:t>
      </w: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Table. S1 Metadata of published datasets used in this study.</w:t>
      </w: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Table. S2 DEGs specific to each cell type and their corresponding GO annotations.</w:t>
      </w: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Table. S3 DEGs specific to the myeloid subcluster and their GO annotations.</w:t>
      </w: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  <w:sectPr>
          <w:pgSz w:w="12240" w:h="15840"/>
          <w:pgMar w:top="1440" w:right="1800" w:bottom="1440" w:left="1800" w:header="720" w:footer="720" w:gutter="0"/>
          <w:paperSrc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</w:rPr>
        <w:t>Table. S4 Developmental trajectorie</w:t>
      </w:r>
      <w:bookmarkStart w:id="0" w:name="_GoBack"/>
      <w:bookmarkEnd w:id="0"/>
      <w:r>
        <w:rPr>
          <w:rFonts w:hint="default" w:ascii="Times New Roman" w:hAnsi="Times New Roman" w:cs="Times New Roman"/>
        </w:rPr>
        <w:t>s information of myeloid subclusters.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225" cy="6432550"/>
            <wp:effectExtent l="0" t="0" r="3175" b="635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643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>Supplementary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>Fig. S1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Quality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control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transcriptom</w:t>
      </w:r>
      <w:r>
        <w:rPr>
          <w:rFonts w:hint="eastAsia" w:ascii="Times New Roman" w:hAnsi="Times New Roman" w:cs="Times New Roman"/>
          <w:lang w:val="en-US" w:eastAsia="zh-CN"/>
        </w:rPr>
        <w:t xml:space="preserve">e </w:t>
      </w:r>
      <w:r>
        <w:rPr>
          <w:rFonts w:hint="default" w:ascii="Times New Roman" w:hAnsi="Times New Roman" w:cs="Times New Roman" w:eastAsiaTheme="minorEastAsia"/>
          <w:lang w:eastAsia="zh-CN"/>
        </w:rPr>
        <w:t>data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classical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markers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e</w:t>
      </w:r>
      <w:r>
        <w:rPr>
          <w:rFonts w:hint="default" w:ascii="Times New Roman" w:hAnsi="Times New Roman" w:cs="Times New Roman" w:eastAsiaTheme="minorEastAsia"/>
          <w:lang w:eastAsia="zh-CN"/>
        </w:rPr>
        <w:t>ach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cell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type.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(a)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Quality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control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integrated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transcriptome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dataset</w:t>
      </w:r>
      <w:r>
        <w:rPr>
          <w:rFonts w:hint="eastAsia" w:ascii="Times New Roman" w:hAnsi="Times New Roman" w:cs="Times New Roman"/>
          <w:lang w:val="en-US" w:eastAsia="zh-CN"/>
        </w:rPr>
        <w:t>s</w:t>
      </w:r>
      <w:r>
        <w:rPr>
          <w:rFonts w:hint="default" w:ascii="Times New Roman" w:hAnsi="Times New Roman" w:cs="Times New Roman" w:eastAsiaTheme="minorEastAsia"/>
          <w:lang w:eastAsia="zh-CN"/>
        </w:rPr>
        <w:t>.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(b)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Classical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markers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each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cell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cluster,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including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Epith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(CDH1,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KRT18,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KRT8),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T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cell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(CD3D,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CD2,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CD3E),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Fibro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(ACTA2,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COL1A1,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COL1A2),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Macro/Mono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(CD68,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CD14,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CD163),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NK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(GNLY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NKG7),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Bcell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(CD79A,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MS4A1,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IGHG1),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Mast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cell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(MAS4A2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TPSB2),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Endo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(VWF,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PECAM,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FCGR2B),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DC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(LILRA4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CLEC4C).</w:t>
      </w:r>
    </w:p>
    <w:p>
      <w:pPr>
        <w:rPr>
          <w:rFonts w:hint="default" w:ascii="Times New Roman" w:hAnsi="Times New Roman" w:cs="Times New Roman" w:eastAsiaTheme="minorEastAsia"/>
          <w:lang w:eastAsia="zh-CN"/>
        </w:rPr>
      </w:pPr>
    </w:p>
    <w:p>
      <w:pPr>
        <w:rPr>
          <w:rFonts w:hint="default" w:ascii="Times New Roman" w:hAnsi="Times New Roman" w:cs="Times New Roman" w:eastAsiaTheme="minorEastAsia"/>
          <w:lang w:eastAsia="zh-CN"/>
        </w:rPr>
      </w:pPr>
    </w:p>
    <w:p>
      <w:pPr>
        <w:rPr>
          <w:rFonts w:hint="default" w:ascii="Times New Roman" w:hAnsi="Times New Roman" w:cs="Times New Roman" w:eastAsiaTheme="minorEastAsia"/>
          <w:lang w:eastAsia="zh-CN"/>
        </w:rPr>
      </w:pPr>
      <w:r>
        <w:rPr>
          <w:rFonts w:hint="default" w:ascii="Times New Roman" w:hAnsi="Times New Roman" w:cs="Times New Roman" w:eastAsiaTheme="minorEastAsia"/>
          <w:lang w:eastAsia="zh-CN"/>
        </w:rPr>
        <w:drawing>
          <wp:inline distT="0" distB="0" distL="114300" distR="114300">
            <wp:extent cx="5290820" cy="7113270"/>
            <wp:effectExtent l="0" t="0" r="5080" b="1143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90820" cy="711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>Supplementary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>Fig. S2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Integration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datasets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myeloid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clusters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enriched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genes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e</w:t>
      </w:r>
      <w:r>
        <w:rPr>
          <w:rFonts w:hint="default" w:ascii="Times New Roman" w:hAnsi="Times New Roman" w:cs="Times New Roman" w:eastAsiaTheme="minorEastAsia"/>
          <w:lang w:eastAsia="zh-CN"/>
        </w:rPr>
        <w:t>ach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sub</w:t>
      </w:r>
      <w:r>
        <w:rPr>
          <w:rFonts w:hint="eastAsia" w:ascii="Times New Roman" w:hAnsi="Times New Roman" w:cs="Times New Roman"/>
          <w:lang w:val="en-US" w:eastAsia="zh-CN"/>
        </w:rPr>
        <w:t>-</w:t>
      </w:r>
      <w:r>
        <w:rPr>
          <w:rFonts w:hint="default" w:ascii="Times New Roman" w:hAnsi="Times New Roman" w:cs="Times New Roman" w:eastAsiaTheme="minorEastAsia"/>
          <w:lang w:eastAsia="zh-CN"/>
        </w:rPr>
        <w:t>cluster.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(a)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UMAP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plot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the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combined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datasets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before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(left)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and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after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(right)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CCA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batch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correction,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colored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by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myeloid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sub</w:t>
      </w:r>
      <w:r>
        <w:rPr>
          <w:rFonts w:hint="eastAsia" w:ascii="Times New Roman" w:hAnsi="Times New Roman" w:cs="Times New Roman"/>
          <w:lang w:val="en-US" w:eastAsia="zh-CN"/>
        </w:rPr>
        <w:t>-</w:t>
      </w:r>
      <w:r>
        <w:rPr>
          <w:rFonts w:hint="default" w:ascii="Times New Roman" w:hAnsi="Times New Roman" w:cs="Times New Roman" w:eastAsiaTheme="minorEastAsia"/>
          <w:lang w:eastAsia="zh-CN"/>
        </w:rPr>
        <w:t>cluster.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(b)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Volcano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plot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gene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expression</w:t>
      </w:r>
      <w:r>
        <w:rPr>
          <w:rFonts w:hint="eastAsia" w:ascii="Times New Roman" w:hAnsi="Times New Roman" w:cs="Times New Roman"/>
          <w:lang w:val="en-US" w:eastAsia="zh-CN"/>
        </w:rPr>
        <w:t xml:space="preserve">s </w:t>
      </w:r>
      <w:r>
        <w:rPr>
          <w:rFonts w:hint="default" w:ascii="Times New Roman" w:hAnsi="Times New Roman" w:cs="Times New Roman" w:eastAsiaTheme="minorEastAsia"/>
          <w:lang w:eastAsia="zh-CN"/>
        </w:rPr>
        <w:t>of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each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myeloid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lang w:eastAsia="zh-CN"/>
        </w:rPr>
        <w:t>subcluster</w:t>
      </w:r>
      <w:r>
        <w:rPr>
          <w:rFonts w:hint="eastAsia" w:ascii="Times New Roman" w:hAnsi="Times New Roman" w:cs="Times New Roman"/>
          <w:lang w:val="en-US" w:eastAsia="zh-CN"/>
        </w:rPr>
        <w:t>.</w:t>
      </w:r>
    </w:p>
    <w:p>
      <w:pPr>
        <w:rPr>
          <w:rFonts w:hint="default" w:ascii="Times New Roman" w:hAnsi="Times New Roman" w:cs="Times New Roman" w:eastAsiaTheme="minorEastAsia"/>
          <w:lang w:eastAsia="zh-CN"/>
        </w:rPr>
      </w:pPr>
    </w:p>
    <w:sectPr>
      <w:pgSz w:w="12240" w:h="15840"/>
      <w:pgMar w:top="1440" w:right="1800" w:bottom="1440" w:left="1800" w:header="720" w:footer="720" w:gutter="0"/>
      <w:paperSrc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 Math">
    <w:panose1 w:val="02040503050406030204"/>
    <w:charset w:val="00"/>
    <w:family w:val="auto"/>
    <w:pitch w:val="variable"/>
    <w:sig w:usb0="E00006FF" w:usb1="420024FF" w:usb2="02000000" w:usb3="00000000" w:csb0="2000019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@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JhNmU2OGE4OWE2ZTNlNWUwYzdmMDdmZTU0YzJmZGEifQ=="/>
  </w:docVars>
  <w:rsids>
    <w:rsidRoot w:val="7F7D2841"/>
    <w:rsid w:val="7F7D2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等线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eastAsia" w:ascii="等线" w:hAnsi="等线" w:eastAsia="等线" w:cs="等线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3"/>
    <w:uiPriority w:val="0"/>
    <w:rPr>
      <w:color w:val="954F72"/>
      <w:u w:val="single"/>
    </w:rPr>
  </w:style>
  <w:style w:type="character" w:styleId="5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2023-11-26T18:33:00Z</dcterms:created>
  <dc:creator>Awzar</dc:creator>
  <cp:lastModifiedBy>Awzar</cp:lastModifiedBy>
  <dcterms:modified xsi:type="dcterms:W3CDTF">2023-11-26T18:47:27Z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780330E554514337906F70F811E2524D_11</vt:lpwstr>
  </property>
</Properties>
</file>